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61"/>
        <w:gridCol w:w="4786"/>
      </w:tblGrid>
      <w:tr w:rsidR="00C61419" w:rsidRPr="00571034" w:rsidTr="008672C9">
        <w:tc>
          <w:tcPr>
            <w:tcW w:w="4961" w:type="dxa"/>
            <w:vAlign w:val="center"/>
          </w:tcPr>
          <w:p w:rsidR="00C61419" w:rsidRPr="00571034" w:rsidRDefault="00C61419" w:rsidP="00867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C61419" w:rsidRPr="00571034" w:rsidRDefault="00C61419" w:rsidP="008672C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034">
              <w:rPr>
                <w:noProof/>
                <w:lang w:eastAsia="ru-RU"/>
              </w:rPr>
              <w:drawing>
                <wp:inline distT="0" distB="0" distL="0" distR="0">
                  <wp:extent cx="523875" cy="581025"/>
                  <wp:effectExtent l="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 w:val="restart"/>
          </w:tcPr>
          <w:p w:rsidR="00E72841" w:rsidRDefault="00E72841" w:rsidP="00545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64BD" w:rsidRDefault="007D64BD" w:rsidP="00545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64BD" w:rsidRDefault="007D64BD" w:rsidP="00545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64BD" w:rsidRDefault="007D64BD" w:rsidP="00545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64BD" w:rsidRDefault="007D64BD" w:rsidP="00545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64BD" w:rsidRDefault="007D64BD" w:rsidP="00545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64BD" w:rsidRDefault="007D64BD" w:rsidP="00545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Члену Совета Федерации Федерального Собрания Российской Федерации </w:t>
            </w:r>
          </w:p>
          <w:p w:rsidR="007D64BD" w:rsidRPr="00E72841" w:rsidRDefault="007D64BD" w:rsidP="00545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Михайлову С.П.</w:t>
            </w:r>
          </w:p>
        </w:tc>
      </w:tr>
      <w:tr w:rsidR="00C61419" w:rsidRPr="00571034" w:rsidTr="008672C9">
        <w:tc>
          <w:tcPr>
            <w:tcW w:w="4961" w:type="dxa"/>
          </w:tcPr>
          <w:p w:rsidR="00C61419" w:rsidRPr="00571034" w:rsidRDefault="00C61419" w:rsidP="00867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1034">
              <w:rPr>
                <w:rFonts w:ascii="Times New Roman" w:hAnsi="Times New Roman"/>
                <w:b/>
                <w:sz w:val="18"/>
                <w:szCs w:val="18"/>
              </w:rPr>
              <w:t>ЗАБАЙКАЛЬСКАЯ КРАЕВАЯ</w:t>
            </w:r>
          </w:p>
          <w:p w:rsidR="00C61419" w:rsidRPr="00571034" w:rsidRDefault="00C61419" w:rsidP="00867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1034">
              <w:rPr>
                <w:rFonts w:ascii="Times New Roman" w:hAnsi="Times New Roman"/>
                <w:b/>
                <w:sz w:val="18"/>
                <w:szCs w:val="18"/>
              </w:rPr>
              <w:t xml:space="preserve"> ОРГАНИЗАЦИЯ </w:t>
            </w:r>
          </w:p>
          <w:p w:rsidR="00C61419" w:rsidRPr="00571034" w:rsidRDefault="00C61419" w:rsidP="008672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034">
              <w:rPr>
                <w:rFonts w:ascii="Times New Roman" w:hAnsi="Times New Roman"/>
                <w:sz w:val="16"/>
                <w:szCs w:val="16"/>
              </w:rPr>
              <w:t>ПРОФЕССИОНАЛЬНОГО СОЮЗА РАБОТНИКОВ НАРОДНОГО ОБРАЗОВАНИЯ И НАУКИ РОССИЙСКОЙ ФЕДЕРАЦИИ</w:t>
            </w:r>
          </w:p>
          <w:p w:rsidR="00C61419" w:rsidRPr="00571034" w:rsidRDefault="00C61419" w:rsidP="008672C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C61419" w:rsidRPr="00571034" w:rsidRDefault="00C61419" w:rsidP="00867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10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ПРЕДСЕДАТЕЛЬ</w:t>
            </w:r>
          </w:p>
          <w:p w:rsidR="00C61419" w:rsidRPr="00571034" w:rsidRDefault="00C61419" w:rsidP="008672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71034">
              <w:rPr>
                <w:rFonts w:ascii="Times New Roman" w:hAnsi="Times New Roman"/>
                <w:bCs/>
                <w:sz w:val="18"/>
                <w:szCs w:val="18"/>
              </w:rPr>
              <w:t>672000, г. Чита, ул. Ленина, д. 90, офис 32-36</w:t>
            </w:r>
            <w:r w:rsidRPr="00571034">
              <w:rPr>
                <w:rFonts w:ascii="Times New Roman" w:hAnsi="Times New Roman"/>
                <w:bCs/>
                <w:sz w:val="18"/>
                <w:szCs w:val="18"/>
              </w:rPr>
              <w:br/>
              <w:t>тел.: +7 (3022) 32-58-53,</w:t>
            </w:r>
          </w:p>
          <w:p w:rsidR="00C61419" w:rsidRPr="006070E7" w:rsidRDefault="00C61419" w:rsidP="008672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7103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http</w:t>
            </w:r>
            <w:r w:rsidRPr="006070E7">
              <w:rPr>
                <w:rFonts w:ascii="Times New Roman" w:hAnsi="Times New Roman"/>
                <w:bCs/>
                <w:sz w:val="18"/>
                <w:szCs w:val="18"/>
              </w:rPr>
              <w:t>://</w:t>
            </w:r>
            <w:proofErr w:type="spellStart"/>
            <w:r w:rsidRPr="0057103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zabprofobr</w:t>
            </w:r>
            <w:proofErr w:type="spellEnd"/>
            <w:r w:rsidRPr="006070E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spellStart"/>
            <w:r w:rsidRPr="0057103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C61419" w:rsidRPr="006070E7" w:rsidRDefault="00C61419" w:rsidP="00867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57103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</w:t>
            </w:r>
            <w:r w:rsidRPr="006070E7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57103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mail</w:t>
            </w:r>
            <w:r w:rsidRPr="006070E7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hyperlink r:id="rId7" w:history="1">
              <w:r w:rsidRPr="00571034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obkom</w:t>
              </w:r>
              <w:r w:rsidRPr="006070E7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.</w:t>
              </w:r>
              <w:r w:rsidRPr="00571034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chita</w:t>
              </w:r>
              <w:r w:rsidRPr="006070E7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@</w:t>
              </w:r>
              <w:r w:rsidRPr="00571034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mail</w:t>
              </w:r>
              <w:r w:rsidRPr="006070E7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.</w:t>
              </w:r>
              <w:r w:rsidRPr="00571034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</w:tc>
        <w:tc>
          <w:tcPr>
            <w:tcW w:w="4786" w:type="dxa"/>
            <w:vMerge/>
          </w:tcPr>
          <w:p w:rsidR="00C61419" w:rsidRPr="006070E7" w:rsidRDefault="00C61419" w:rsidP="008672C9">
            <w:pPr>
              <w:spacing w:after="0" w:line="240" w:lineRule="auto"/>
            </w:pPr>
          </w:p>
        </w:tc>
      </w:tr>
      <w:tr w:rsidR="00C61419" w:rsidRPr="00571034" w:rsidTr="008672C9">
        <w:tc>
          <w:tcPr>
            <w:tcW w:w="4961" w:type="dxa"/>
          </w:tcPr>
          <w:p w:rsidR="00C61419" w:rsidRPr="00C573D9" w:rsidRDefault="00271062" w:rsidP="00867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2E53">
              <w:rPr>
                <w:rFonts w:ascii="Times New Roman" w:hAnsi="Times New Roman"/>
                <w:sz w:val="24"/>
                <w:szCs w:val="24"/>
              </w:rPr>
              <w:t>1</w:t>
            </w:r>
            <w:r w:rsidR="00982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826DA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  <w:r w:rsidR="00C61419" w:rsidRPr="00C16D90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proofErr w:type="gramEnd"/>
            <w:r w:rsidR="00C61419" w:rsidRPr="00C16D9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C614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61419" w:rsidRPr="00C573D9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F93083">
              <w:rPr>
                <w:rFonts w:ascii="Times New Roman" w:hAnsi="Times New Roman"/>
                <w:sz w:val="28"/>
                <w:szCs w:val="28"/>
                <w:u w:val="single"/>
              </w:rPr>
              <w:t>218</w:t>
            </w:r>
          </w:p>
          <w:p w:rsidR="00C61419" w:rsidRPr="00571034" w:rsidRDefault="00C61419" w:rsidP="00867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034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</w:tc>
        <w:tc>
          <w:tcPr>
            <w:tcW w:w="4786" w:type="dxa"/>
            <w:vMerge/>
          </w:tcPr>
          <w:p w:rsidR="00C61419" w:rsidRPr="00571034" w:rsidRDefault="00C61419" w:rsidP="008672C9">
            <w:pPr>
              <w:spacing w:after="0" w:line="240" w:lineRule="auto"/>
            </w:pPr>
          </w:p>
        </w:tc>
      </w:tr>
    </w:tbl>
    <w:p w:rsidR="00C61419" w:rsidRDefault="00C61419" w:rsidP="00C61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705" w:rsidRDefault="00521705" w:rsidP="00C61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8F4" w:rsidRDefault="00FE18F4" w:rsidP="00C61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BA5" w:rsidRPr="00FA4BA5" w:rsidRDefault="0092532A" w:rsidP="00FA4BA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 w:rsidR="00D22DB9" w:rsidRPr="00FA4BA5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FA4BA5" w:rsidRPr="00FA4BA5">
        <w:rPr>
          <w:rFonts w:ascii="Times New Roman" w:hAnsi="Times New Roman" w:cs="Times New Roman"/>
          <w:sz w:val="28"/>
          <w:szCs w:val="28"/>
        </w:rPr>
        <w:t>Сергей Петрович</w:t>
      </w:r>
      <w:r w:rsidR="00D22DB9" w:rsidRPr="00FA4BA5">
        <w:rPr>
          <w:rFonts w:ascii="Times New Roman" w:hAnsi="Times New Roman" w:cs="Times New Roman"/>
          <w:sz w:val="28"/>
          <w:szCs w:val="28"/>
        </w:rPr>
        <w:t>!</w:t>
      </w:r>
    </w:p>
    <w:p w:rsidR="00FA4BA5" w:rsidRPr="00FA4BA5" w:rsidRDefault="00FA4BA5" w:rsidP="00FA4B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54F58" w:rsidRPr="00D54F58" w:rsidRDefault="00D54F58" w:rsidP="00D54F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D7637" w:rsidRPr="00D54F58">
        <w:rPr>
          <w:rFonts w:ascii="Times New Roman" w:hAnsi="Times New Roman"/>
          <w:sz w:val="28"/>
          <w:szCs w:val="28"/>
        </w:rPr>
        <w:t xml:space="preserve">Одной из основных проблем, в </w:t>
      </w:r>
      <w:proofErr w:type="gramStart"/>
      <w:r w:rsidR="007D7637" w:rsidRPr="00D54F58">
        <w:rPr>
          <w:rFonts w:ascii="Times New Roman" w:hAnsi="Times New Roman"/>
          <w:sz w:val="28"/>
          <w:szCs w:val="28"/>
        </w:rPr>
        <w:t>решении  которой</w:t>
      </w:r>
      <w:proofErr w:type="gramEnd"/>
      <w:r w:rsidR="007D7637" w:rsidRPr="00D54F58">
        <w:rPr>
          <w:rFonts w:ascii="Times New Roman" w:hAnsi="Times New Roman"/>
          <w:sz w:val="28"/>
          <w:szCs w:val="28"/>
        </w:rPr>
        <w:t xml:space="preserve"> не видно света в конце тоннеля, является острый дефицит кадров педагогических работников, которая напрямую сопряжена с низким уровнем оплаты труда и отсутствием значимых мер социальной поддержки молодых педагогов таких,  </w:t>
      </w:r>
      <w:r w:rsidR="007D64BD" w:rsidRPr="00D54F58">
        <w:rPr>
          <w:rFonts w:ascii="Times New Roman" w:hAnsi="Times New Roman"/>
          <w:sz w:val="28"/>
          <w:szCs w:val="28"/>
        </w:rPr>
        <w:t xml:space="preserve">таких </w:t>
      </w:r>
      <w:r w:rsidR="007D7637" w:rsidRPr="00D54F58">
        <w:rPr>
          <w:rFonts w:ascii="Times New Roman" w:hAnsi="Times New Roman"/>
          <w:sz w:val="28"/>
          <w:szCs w:val="28"/>
        </w:rPr>
        <w:t xml:space="preserve">как единовременные выплаты («подъемные»), предоставление жилья, дополнительные стипендии студентам, обучающимся по контрактным  целевым договорам. </w:t>
      </w:r>
      <w:r w:rsidR="00F4220C" w:rsidRPr="00D54F58">
        <w:rPr>
          <w:rFonts w:ascii="Times New Roman" w:hAnsi="Times New Roman"/>
          <w:sz w:val="28"/>
          <w:szCs w:val="28"/>
        </w:rPr>
        <w:t xml:space="preserve">Все больше выпускников профессиональных образовательных учреждений  оставляют работу в школе, детском саду, </w:t>
      </w:r>
      <w:r w:rsidRPr="00D54F58">
        <w:rPr>
          <w:rFonts w:ascii="Times New Roman" w:hAnsi="Times New Roman"/>
          <w:sz w:val="28"/>
          <w:szCs w:val="28"/>
        </w:rPr>
        <w:t xml:space="preserve">столкнувшись с  несоразмерностью оплаты и сложности труда не проработав и года. </w:t>
      </w:r>
    </w:p>
    <w:p w:rsidR="00852420" w:rsidRPr="00D54F58" w:rsidRDefault="007D7637" w:rsidP="00D54F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4F58">
        <w:rPr>
          <w:rFonts w:ascii="Times New Roman" w:hAnsi="Times New Roman"/>
          <w:sz w:val="28"/>
          <w:szCs w:val="28"/>
        </w:rPr>
        <w:t xml:space="preserve">Последние 5 лет   Забайкальская краевая организация Профсоюза работников народного образования и науки </w:t>
      </w:r>
      <w:proofErr w:type="gramStart"/>
      <w:r w:rsidRPr="00D54F58">
        <w:rPr>
          <w:rFonts w:ascii="Times New Roman" w:hAnsi="Times New Roman"/>
          <w:sz w:val="28"/>
          <w:szCs w:val="28"/>
        </w:rPr>
        <w:t>РФ  регулярно</w:t>
      </w:r>
      <w:proofErr w:type="gramEnd"/>
      <w:r w:rsidRPr="00D54F58">
        <w:rPr>
          <w:rFonts w:ascii="Times New Roman" w:hAnsi="Times New Roman"/>
          <w:sz w:val="28"/>
          <w:szCs w:val="28"/>
        </w:rPr>
        <w:t xml:space="preserve"> поднимает проблему практического упразднения дифференциации уровней оплаты труда в зависимости от квалификации. За эти </w:t>
      </w:r>
      <w:proofErr w:type="gramStart"/>
      <w:r w:rsidRPr="00D54F58">
        <w:rPr>
          <w:rFonts w:ascii="Times New Roman" w:hAnsi="Times New Roman"/>
          <w:sz w:val="28"/>
          <w:szCs w:val="28"/>
        </w:rPr>
        <w:t>годы  минимальный</w:t>
      </w:r>
      <w:proofErr w:type="gramEnd"/>
      <w:r w:rsidRPr="00D54F58">
        <w:rPr>
          <w:rFonts w:ascii="Times New Roman" w:hAnsi="Times New Roman"/>
          <w:sz w:val="28"/>
          <w:szCs w:val="28"/>
        </w:rPr>
        <w:t xml:space="preserve"> размер оплаты труда </w:t>
      </w:r>
      <w:r w:rsidR="00300862" w:rsidRPr="00D54F58">
        <w:rPr>
          <w:rFonts w:ascii="Times New Roman" w:hAnsi="Times New Roman"/>
          <w:sz w:val="28"/>
          <w:szCs w:val="28"/>
        </w:rPr>
        <w:t xml:space="preserve">индексировался шесть рази увеличился на </w:t>
      </w:r>
      <w:r w:rsidR="00852420" w:rsidRPr="00D54F58">
        <w:rPr>
          <w:rFonts w:ascii="Times New Roman" w:hAnsi="Times New Roman"/>
          <w:sz w:val="28"/>
          <w:szCs w:val="28"/>
        </w:rPr>
        <w:t>5 790 рублей</w:t>
      </w:r>
      <w:r w:rsidRPr="00D54F58">
        <w:rPr>
          <w:rFonts w:ascii="Times New Roman" w:hAnsi="Times New Roman"/>
          <w:sz w:val="28"/>
          <w:szCs w:val="28"/>
        </w:rPr>
        <w:t>, в то время как</w:t>
      </w:r>
      <w:r w:rsidR="00C45389">
        <w:rPr>
          <w:rFonts w:ascii="Times New Roman" w:hAnsi="Times New Roman"/>
          <w:sz w:val="28"/>
          <w:szCs w:val="28"/>
        </w:rPr>
        <w:t xml:space="preserve"> базовый </w:t>
      </w:r>
      <w:r w:rsidRPr="00D54F58">
        <w:rPr>
          <w:rFonts w:ascii="Times New Roman" w:hAnsi="Times New Roman"/>
          <w:sz w:val="28"/>
          <w:szCs w:val="28"/>
        </w:rPr>
        <w:t xml:space="preserve"> оклад учителя</w:t>
      </w:r>
      <w:r w:rsidR="009B6436" w:rsidRPr="00D54F58">
        <w:rPr>
          <w:rFonts w:ascii="Times New Roman" w:hAnsi="Times New Roman"/>
          <w:sz w:val="28"/>
          <w:szCs w:val="28"/>
        </w:rPr>
        <w:t>, преподавателя, воспитателя оста</w:t>
      </w:r>
      <w:r w:rsidR="004F4CBC" w:rsidRPr="00D54F58">
        <w:rPr>
          <w:rFonts w:ascii="Times New Roman" w:hAnsi="Times New Roman"/>
          <w:sz w:val="28"/>
          <w:szCs w:val="28"/>
        </w:rPr>
        <w:t xml:space="preserve">ется </w:t>
      </w:r>
      <w:r w:rsidR="009B6436" w:rsidRPr="00D54F58">
        <w:rPr>
          <w:rFonts w:ascii="Times New Roman" w:hAnsi="Times New Roman"/>
          <w:sz w:val="28"/>
          <w:szCs w:val="28"/>
        </w:rPr>
        <w:t xml:space="preserve"> на одном уровне (5597 рублей)</w:t>
      </w:r>
      <w:r w:rsidR="00534542" w:rsidRPr="00D54F58">
        <w:rPr>
          <w:rFonts w:ascii="Times New Roman" w:hAnsi="Times New Roman"/>
          <w:sz w:val="28"/>
          <w:szCs w:val="28"/>
        </w:rPr>
        <w:t xml:space="preserve">, </w:t>
      </w:r>
      <w:r w:rsidR="004F4CBC" w:rsidRPr="00D54F58">
        <w:rPr>
          <w:rFonts w:ascii="Times New Roman" w:hAnsi="Times New Roman"/>
          <w:sz w:val="28"/>
          <w:szCs w:val="28"/>
        </w:rPr>
        <w:t xml:space="preserve">а по уровню  </w:t>
      </w:r>
      <w:r w:rsidR="00534542" w:rsidRPr="00D54F58">
        <w:rPr>
          <w:rFonts w:ascii="Times New Roman" w:hAnsi="Times New Roman"/>
          <w:sz w:val="28"/>
          <w:szCs w:val="28"/>
        </w:rPr>
        <w:t>средн</w:t>
      </w:r>
      <w:r w:rsidR="004F4CBC" w:rsidRPr="00D54F58">
        <w:rPr>
          <w:rFonts w:ascii="Times New Roman" w:hAnsi="Times New Roman"/>
          <w:sz w:val="28"/>
          <w:szCs w:val="28"/>
        </w:rPr>
        <w:t xml:space="preserve">ей </w:t>
      </w:r>
      <w:r w:rsidR="00534542" w:rsidRPr="00D54F58">
        <w:rPr>
          <w:rFonts w:ascii="Times New Roman" w:hAnsi="Times New Roman"/>
          <w:sz w:val="28"/>
          <w:szCs w:val="28"/>
        </w:rPr>
        <w:t xml:space="preserve"> заработн</w:t>
      </w:r>
      <w:r w:rsidR="004F4CBC" w:rsidRPr="00D54F58">
        <w:rPr>
          <w:rFonts w:ascii="Times New Roman" w:hAnsi="Times New Roman"/>
          <w:sz w:val="28"/>
          <w:szCs w:val="28"/>
        </w:rPr>
        <w:t xml:space="preserve">ой </w:t>
      </w:r>
      <w:r w:rsidR="00534542" w:rsidRPr="00D54F58">
        <w:rPr>
          <w:rFonts w:ascii="Times New Roman" w:hAnsi="Times New Roman"/>
          <w:sz w:val="28"/>
          <w:szCs w:val="28"/>
        </w:rPr>
        <w:t xml:space="preserve"> плат</w:t>
      </w:r>
      <w:r w:rsidR="004F4CBC" w:rsidRPr="00D54F58">
        <w:rPr>
          <w:rFonts w:ascii="Times New Roman" w:hAnsi="Times New Roman"/>
          <w:sz w:val="28"/>
          <w:szCs w:val="28"/>
        </w:rPr>
        <w:t xml:space="preserve">ы </w:t>
      </w:r>
      <w:r w:rsidR="00FF7D5D" w:rsidRPr="00D54F58">
        <w:rPr>
          <w:rFonts w:ascii="Times New Roman" w:hAnsi="Times New Roman"/>
          <w:sz w:val="28"/>
          <w:szCs w:val="28"/>
        </w:rPr>
        <w:t xml:space="preserve">по всем «указным» категориям </w:t>
      </w:r>
      <w:r w:rsidR="004F4CBC" w:rsidRPr="00D54F58">
        <w:rPr>
          <w:rFonts w:ascii="Times New Roman" w:hAnsi="Times New Roman"/>
          <w:sz w:val="28"/>
          <w:szCs w:val="28"/>
        </w:rPr>
        <w:t xml:space="preserve">Забайкальский </w:t>
      </w:r>
      <w:r w:rsidR="00FF7D5D" w:rsidRPr="00D54F58">
        <w:rPr>
          <w:rFonts w:ascii="Times New Roman" w:hAnsi="Times New Roman"/>
          <w:sz w:val="28"/>
          <w:szCs w:val="28"/>
        </w:rPr>
        <w:t>к</w:t>
      </w:r>
      <w:r w:rsidR="004F4CBC" w:rsidRPr="00D54F58">
        <w:rPr>
          <w:rFonts w:ascii="Times New Roman" w:hAnsi="Times New Roman"/>
          <w:sz w:val="28"/>
          <w:szCs w:val="28"/>
        </w:rPr>
        <w:t xml:space="preserve">рай </w:t>
      </w:r>
      <w:r w:rsidR="00852420" w:rsidRPr="00D54F58">
        <w:rPr>
          <w:rFonts w:ascii="Times New Roman" w:hAnsi="Times New Roman"/>
          <w:sz w:val="28"/>
          <w:szCs w:val="28"/>
        </w:rPr>
        <w:t xml:space="preserve">занимает </w:t>
      </w:r>
      <w:r w:rsidR="004F4CBC" w:rsidRPr="00D54F58">
        <w:rPr>
          <w:rFonts w:ascii="Times New Roman" w:hAnsi="Times New Roman"/>
          <w:sz w:val="28"/>
          <w:szCs w:val="28"/>
        </w:rPr>
        <w:t xml:space="preserve"> последне</w:t>
      </w:r>
      <w:r w:rsidR="00852420" w:rsidRPr="00D54F58">
        <w:rPr>
          <w:rFonts w:ascii="Times New Roman" w:hAnsi="Times New Roman"/>
          <w:sz w:val="28"/>
          <w:szCs w:val="28"/>
        </w:rPr>
        <w:t>е</w:t>
      </w:r>
      <w:r w:rsidR="004F4CBC" w:rsidRPr="00D54F58">
        <w:rPr>
          <w:rFonts w:ascii="Times New Roman" w:hAnsi="Times New Roman"/>
          <w:sz w:val="28"/>
          <w:szCs w:val="28"/>
        </w:rPr>
        <w:t xml:space="preserve"> мест</w:t>
      </w:r>
      <w:r w:rsidR="00852420" w:rsidRPr="00D54F58">
        <w:rPr>
          <w:rFonts w:ascii="Times New Roman" w:hAnsi="Times New Roman"/>
          <w:sz w:val="28"/>
          <w:szCs w:val="28"/>
        </w:rPr>
        <w:t>о</w:t>
      </w:r>
      <w:r w:rsidR="004F4CBC" w:rsidRPr="00D54F58">
        <w:rPr>
          <w:rFonts w:ascii="Times New Roman" w:hAnsi="Times New Roman"/>
          <w:sz w:val="28"/>
          <w:szCs w:val="28"/>
        </w:rPr>
        <w:t xml:space="preserve"> в ДФО. </w:t>
      </w:r>
    </w:p>
    <w:p w:rsidR="004F4CBC" w:rsidRDefault="004F4CBC" w:rsidP="007D763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того</w:t>
      </w:r>
      <w:r w:rsidR="008524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данным Росстата  </w:t>
      </w:r>
      <w:r w:rsidR="00852420">
        <w:rPr>
          <w:rFonts w:ascii="Times New Roman" w:hAnsi="Times New Roman"/>
          <w:sz w:val="28"/>
          <w:szCs w:val="28"/>
        </w:rPr>
        <w:t xml:space="preserve">с учетом инфляции </w:t>
      </w:r>
      <w:r w:rsidRPr="004F4CBC">
        <w:rPr>
          <w:rFonts w:ascii="Times New Roman" w:hAnsi="Times New Roman"/>
          <w:b/>
          <w:sz w:val="28"/>
          <w:szCs w:val="28"/>
        </w:rPr>
        <w:t>реальная заработная плата</w:t>
      </w:r>
      <w:r>
        <w:rPr>
          <w:rFonts w:ascii="Times New Roman" w:hAnsi="Times New Roman"/>
          <w:sz w:val="28"/>
          <w:szCs w:val="28"/>
        </w:rPr>
        <w:t xml:space="preserve"> педагогов  снизилась на 5,5% и все больше специалистов</w:t>
      </w:r>
      <w:r w:rsidR="00FF7D5D">
        <w:rPr>
          <w:rFonts w:ascii="Times New Roman" w:hAnsi="Times New Roman"/>
          <w:sz w:val="28"/>
          <w:szCs w:val="28"/>
        </w:rPr>
        <w:t xml:space="preserve"> отрасли </w:t>
      </w:r>
      <w:r>
        <w:rPr>
          <w:rFonts w:ascii="Times New Roman" w:hAnsi="Times New Roman"/>
          <w:sz w:val="28"/>
          <w:szCs w:val="28"/>
        </w:rPr>
        <w:t xml:space="preserve"> получают</w:t>
      </w:r>
      <w:r w:rsidR="00300862">
        <w:rPr>
          <w:rFonts w:ascii="Times New Roman" w:hAnsi="Times New Roman"/>
          <w:sz w:val="28"/>
          <w:szCs w:val="28"/>
        </w:rPr>
        <w:t xml:space="preserve">зарплату </w:t>
      </w:r>
      <w:r w:rsidR="00FF7D5D">
        <w:rPr>
          <w:rFonts w:ascii="Times New Roman" w:hAnsi="Times New Roman"/>
          <w:sz w:val="28"/>
          <w:szCs w:val="28"/>
        </w:rPr>
        <w:t>на уровне МРОТ.</w:t>
      </w:r>
      <w:r w:rsidR="00852420">
        <w:rPr>
          <w:rFonts w:ascii="Times New Roman" w:hAnsi="Times New Roman"/>
          <w:sz w:val="28"/>
          <w:szCs w:val="28"/>
        </w:rPr>
        <w:t xml:space="preserve"> С января 2023 года ситуация еще больше усугубится.</w:t>
      </w:r>
    </w:p>
    <w:p w:rsidR="007D7637" w:rsidRDefault="00852420" w:rsidP="007D763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Ситуация становится совершенно </w:t>
      </w:r>
      <w:proofErr w:type="gramStart"/>
      <w:r>
        <w:rPr>
          <w:rFonts w:ascii="Times New Roman" w:hAnsi="Times New Roman"/>
          <w:sz w:val="28"/>
          <w:szCs w:val="28"/>
        </w:rPr>
        <w:t>нетерпимой</w:t>
      </w:r>
      <w:r w:rsidR="00FC1194">
        <w:rPr>
          <w:rFonts w:ascii="Times New Roman" w:hAnsi="Times New Roman"/>
          <w:sz w:val="28"/>
          <w:szCs w:val="28"/>
        </w:rPr>
        <w:t>.Регулярные</w:t>
      </w:r>
      <w:proofErr w:type="gramEnd"/>
      <w:r w:rsidR="00FC1194">
        <w:rPr>
          <w:rFonts w:ascii="Times New Roman" w:hAnsi="Times New Roman"/>
          <w:sz w:val="28"/>
          <w:szCs w:val="28"/>
        </w:rPr>
        <w:t xml:space="preserve"> (как минимум два раза в год) обращения и требования в адрес Губернатора, Правительства и Законодательного Собрания   Забайкальского края  остаются не</w:t>
      </w:r>
      <w:r w:rsidR="002E684A">
        <w:rPr>
          <w:rFonts w:ascii="Times New Roman" w:hAnsi="Times New Roman"/>
          <w:sz w:val="28"/>
          <w:szCs w:val="28"/>
        </w:rPr>
        <w:t>реализованными</w:t>
      </w:r>
      <w:r>
        <w:rPr>
          <w:rFonts w:ascii="Times New Roman" w:hAnsi="Times New Roman"/>
          <w:sz w:val="28"/>
          <w:szCs w:val="28"/>
        </w:rPr>
        <w:t>.</w:t>
      </w:r>
      <w:r w:rsidR="007D7637">
        <w:rPr>
          <w:rFonts w:ascii="Times New Roman" w:hAnsi="Times New Roman"/>
          <w:sz w:val="28"/>
          <w:szCs w:val="28"/>
        </w:rPr>
        <w:t xml:space="preserve">Решение проблемы дифференциации заработной платы работников  в зависимости от квалификации остановилось на уровне обсуждения на заседаниях Региональной трехсторонней комиссии, рабочих групп, на депутатских слушаниях по бюджету. </w:t>
      </w:r>
      <w:r w:rsidR="008E79A2">
        <w:rPr>
          <w:rFonts w:ascii="Times New Roman" w:hAnsi="Times New Roman"/>
          <w:sz w:val="28"/>
          <w:szCs w:val="28"/>
        </w:rPr>
        <w:t xml:space="preserve">Правительство Забайкальского </w:t>
      </w:r>
      <w:proofErr w:type="gramStart"/>
      <w:r w:rsidR="008E79A2">
        <w:rPr>
          <w:rFonts w:ascii="Times New Roman" w:hAnsi="Times New Roman"/>
          <w:sz w:val="28"/>
          <w:szCs w:val="28"/>
        </w:rPr>
        <w:t>края</w:t>
      </w:r>
      <w:r w:rsidR="002E684A">
        <w:rPr>
          <w:rFonts w:ascii="Times New Roman" w:hAnsi="Times New Roman"/>
          <w:sz w:val="28"/>
          <w:szCs w:val="28"/>
        </w:rPr>
        <w:t>,</w:t>
      </w:r>
      <w:r w:rsidR="00E42500" w:rsidRPr="00F4220C">
        <w:rPr>
          <w:rFonts w:ascii="Times New Roman" w:hAnsi="Times New Roman"/>
          <w:i/>
          <w:sz w:val="28"/>
          <w:szCs w:val="28"/>
        </w:rPr>
        <w:t>ссылаясь</w:t>
      </w:r>
      <w:proofErr w:type="gramEnd"/>
      <w:r w:rsidR="00E42500" w:rsidRPr="00F4220C">
        <w:rPr>
          <w:rFonts w:ascii="Times New Roman" w:hAnsi="Times New Roman"/>
          <w:i/>
          <w:sz w:val="28"/>
          <w:szCs w:val="28"/>
        </w:rPr>
        <w:t xml:space="preserve"> на так называемые неэффективные расходы</w:t>
      </w:r>
      <w:r w:rsidR="00E42500">
        <w:rPr>
          <w:rFonts w:ascii="Times New Roman" w:hAnsi="Times New Roman"/>
          <w:sz w:val="28"/>
          <w:szCs w:val="28"/>
        </w:rPr>
        <w:t xml:space="preserve">, отклоняет законопроекты и проекты  нормативных правовых актов, подготовленные министерством труда и социальной защиты и министерством  образования и науки, направленные на улучшение условий оплаты труда педагогов. Так не получили согласования в </w:t>
      </w:r>
      <w:proofErr w:type="spellStart"/>
      <w:r w:rsidR="00E42500">
        <w:rPr>
          <w:rFonts w:ascii="Times New Roman" w:hAnsi="Times New Roman"/>
          <w:sz w:val="28"/>
          <w:szCs w:val="28"/>
        </w:rPr>
        <w:t>минфине</w:t>
      </w:r>
      <w:proofErr w:type="spellEnd"/>
      <w:r w:rsidR="00E42500">
        <w:rPr>
          <w:rFonts w:ascii="Times New Roman" w:hAnsi="Times New Roman"/>
          <w:sz w:val="28"/>
          <w:szCs w:val="28"/>
        </w:rPr>
        <w:t xml:space="preserve"> края </w:t>
      </w:r>
      <w:r w:rsidR="00E42500" w:rsidRPr="00F4220C">
        <w:rPr>
          <w:rFonts w:ascii="Times New Roman" w:hAnsi="Times New Roman"/>
          <w:i/>
          <w:sz w:val="28"/>
          <w:szCs w:val="28"/>
        </w:rPr>
        <w:t xml:space="preserve">проекты нормативных правовых актов об индексации окладов, об </w:t>
      </w:r>
      <w:proofErr w:type="gramStart"/>
      <w:r w:rsidR="00E42500" w:rsidRPr="00F4220C">
        <w:rPr>
          <w:rFonts w:ascii="Times New Roman" w:hAnsi="Times New Roman"/>
          <w:i/>
          <w:sz w:val="28"/>
          <w:szCs w:val="28"/>
        </w:rPr>
        <w:t>установлении  стимулирующих</w:t>
      </w:r>
      <w:proofErr w:type="gramEnd"/>
      <w:r w:rsidR="00E42500" w:rsidRPr="00F4220C">
        <w:rPr>
          <w:rFonts w:ascii="Times New Roman" w:hAnsi="Times New Roman"/>
          <w:i/>
          <w:sz w:val="28"/>
          <w:szCs w:val="28"/>
        </w:rPr>
        <w:t xml:space="preserve"> надбавок за новые ведомственные знаки отличия, о начислении компенсационных выплат  за вредные условия труда  сверх МРОТ</w:t>
      </w:r>
      <w:r w:rsidR="00F4220C" w:rsidRPr="00F4220C">
        <w:rPr>
          <w:rFonts w:ascii="Times New Roman" w:hAnsi="Times New Roman"/>
          <w:i/>
          <w:sz w:val="28"/>
          <w:szCs w:val="28"/>
        </w:rPr>
        <w:t>, о начислении стимулирующих выплат с учетом нагрузки</w:t>
      </w:r>
      <w:r w:rsidR="00F4220C">
        <w:rPr>
          <w:rFonts w:ascii="Times New Roman" w:hAnsi="Times New Roman"/>
          <w:sz w:val="28"/>
          <w:szCs w:val="28"/>
        </w:rPr>
        <w:t>.</w:t>
      </w:r>
      <w:r w:rsidR="00E42500">
        <w:rPr>
          <w:rFonts w:ascii="Times New Roman" w:hAnsi="Times New Roman"/>
          <w:sz w:val="28"/>
          <w:szCs w:val="28"/>
        </w:rPr>
        <w:t xml:space="preserve">   За предложением убрать неэффективные расходы, чтобы решить проблему с заработной платой педагогов, стоят масштабное сокращение штатов вспомогательного и обслуживающего персонала и выведение их в аутсорсинг, что ставит под угрозу нормальное функционирование образовательных организаций.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79A2" w:rsidRDefault="00FA0926" w:rsidP="008E79A2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отсутствия реальных шагов в решении проблемы зарплат педагогов стало то, что Забайкальский край занимает последнее место в Дальневосточном Федеральном округе по уровню средней заработной платы по всем категориям педагогических работников. Затягивание решения этого вопроса уже стало реальным препятствием обновления кадрового потенциала образовательных организаций. Это </w:t>
      </w:r>
      <w:proofErr w:type="gramStart"/>
      <w:r>
        <w:rPr>
          <w:rFonts w:ascii="Times New Roman" w:hAnsi="Times New Roman"/>
          <w:sz w:val="28"/>
          <w:szCs w:val="28"/>
        </w:rPr>
        <w:t>красноречиво  иллюстрируют</w:t>
      </w:r>
      <w:proofErr w:type="gramEnd"/>
      <w:r>
        <w:rPr>
          <w:rFonts w:ascii="Times New Roman" w:hAnsi="Times New Roman"/>
          <w:sz w:val="28"/>
          <w:szCs w:val="28"/>
        </w:rPr>
        <w:t xml:space="preserve"> цифры</w:t>
      </w:r>
      <w:r w:rsidR="008E79A2">
        <w:rPr>
          <w:rFonts w:ascii="Times New Roman" w:hAnsi="Times New Roman"/>
          <w:sz w:val="28"/>
          <w:szCs w:val="28"/>
        </w:rPr>
        <w:t xml:space="preserve">: по данным статистики в крае </w:t>
      </w:r>
      <w:r w:rsidR="008E79A2">
        <w:rPr>
          <w:rFonts w:ascii="Times New Roman" w:hAnsi="Times New Roman"/>
          <w:b/>
          <w:sz w:val="28"/>
          <w:szCs w:val="28"/>
        </w:rPr>
        <w:t>912</w:t>
      </w:r>
      <w:r w:rsidR="008E79A2">
        <w:rPr>
          <w:rFonts w:ascii="Times New Roman" w:hAnsi="Times New Roman"/>
          <w:sz w:val="28"/>
          <w:szCs w:val="28"/>
        </w:rPr>
        <w:t xml:space="preserve"> вакансий педагогических работников, из них:  </w:t>
      </w:r>
      <w:r w:rsidR="008E79A2">
        <w:rPr>
          <w:rFonts w:ascii="Times New Roman" w:hAnsi="Times New Roman"/>
          <w:b/>
          <w:sz w:val="28"/>
          <w:szCs w:val="28"/>
        </w:rPr>
        <w:t xml:space="preserve">249 </w:t>
      </w:r>
      <w:r w:rsidR="008E79A2">
        <w:rPr>
          <w:rFonts w:ascii="Times New Roman" w:hAnsi="Times New Roman"/>
          <w:sz w:val="28"/>
          <w:szCs w:val="28"/>
        </w:rPr>
        <w:t xml:space="preserve">-  в детских садах ( в том числе </w:t>
      </w:r>
      <w:r w:rsidR="008E79A2">
        <w:rPr>
          <w:rFonts w:ascii="Times New Roman" w:hAnsi="Times New Roman"/>
          <w:b/>
          <w:sz w:val="28"/>
          <w:szCs w:val="28"/>
        </w:rPr>
        <w:t>109</w:t>
      </w:r>
      <w:r w:rsidR="008E79A2">
        <w:rPr>
          <w:rFonts w:ascii="Times New Roman" w:hAnsi="Times New Roman"/>
          <w:sz w:val="28"/>
          <w:szCs w:val="28"/>
        </w:rPr>
        <w:t xml:space="preserve"> воспитателей) и </w:t>
      </w:r>
      <w:r w:rsidR="008E79A2">
        <w:rPr>
          <w:rFonts w:ascii="Times New Roman" w:hAnsi="Times New Roman"/>
          <w:b/>
          <w:sz w:val="28"/>
          <w:szCs w:val="28"/>
        </w:rPr>
        <w:t>663</w:t>
      </w:r>
      <w:r w:rsidR="008E79A2">
        <w:rPr>
          <w:rFonts w:ascii="Times New Roman" w:hAnsi="Times New Roman"/>
          <w:sz w:val="28"/>
          <w:szCs w:val="28"/>
        </w:rPr>
        <w:t xml:space="preserve"> - в школа (в том числе </w:t>
      </w:r>
      <w:r w:rsidR="008E79A2">
        <w:rPr>
          <w:rFonts w:ascii="Times New Roman" w:hAnsi="Times New Roman"/>
          <w:b/>
          <w:sz w:val="28"/>
          <w:szCs w:val="28"/>
        </w:rPr>
        <w:t>491</w:t>
      </w:r>
      <w:r w:rsidR="008E79A2">
        <w:rPr>
          <w:rFonts w:ascii="Times New Roman" w:hAnsi="Times New Roman"/>
          <w:sz w:val="28"/>
          <w:szCs w:val="28"/>
        </w:rPr>
        <w:t xml:space="preserve"> учитель).     </w:t>
      </w:r>
    </w:p>
    <w:p w:rsidR="007D7637" w:rsidRDefault="007D7637" w:rsidP="007D763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комитет краевой организации направил </w:t>
      </w:r>
      <w:proofErr w:type="gramStart"/>
      <w:r>
        <w:rPr>
          <w:rFonts w:ascii="Times New Roman" w:hAnsi="Times New Roman"/>
          <w:sz w:val="28"/>
          <w:szCs w:val="28"/>
        </w:rPr>
        <w:t>обращение  о</w:t>
      </w:r>
      <w:proofErr w:type="gramEnd"/>
      <w:r>
        <w:rPr>
          <w:rFonts w:ascii="Times New Roman" w:hAnsi="Times New Roman"/>
          <w:sz w:val="28"/>
          <w:szCs w:val="28"/>
        </w:rPr>
        <w:t xml:space="preserve">  несоблюдении  в крае государственных гарантий по оплате труда работников образования в части </w:t>
      </w:r>
      <w:r w:rsidR="002E684A">
        <w:rPr>
          <w:rFonts w:ascii="Times New Roman" w:hAnsi="Times New Roman"/>
          <w:sz w:val="28"/>
          <w:szCs w:val="28"/>
        </w:rPr>
        <w:t>не индексации</w:t>
      </w:r>
      <w:r>
        <w:rPr>
          <w:rFonts w:ascii="Times New Roman" w:hAnsi="Times New Roman"/>
          <w:sz w:val="28"/>
          <w:szCs w:val="28"/>
        </w:rPr>
        <w:t xml:space="preserve">  заработной платы в связи с ростом потребительских цен на товары и услуги в прокуратуру Забайкальского края, которая</w:t>
      </w:r>
      <w:r w:rsidR="002E684A">
        <w:rPr>
          <w:rFonts w:ascii="Times New Roman" w:hAnsi="Times New Roman"/>
          <w:sz w:val="28"/>
          <w:szCs w:val="28"/>
        </w:rPr>
        <w:t>, признав обеспокоенность пед</w:t>
      </w:r>
      <w:r w:rsidR="00F4220C">
        <w:rPr>
          <w:rFonts w:ascii="Times New Roman" w:hAnsi="Times New Roman"/>
          <w:sz w:val="28"/>
          <w:szCs w:val="28"/>
        </w:rPr>
        <w:t>а</w:t>
      </w:r>
      <w:r w:rsidR="002E684A">
        <w:rPr>
          <w:rFonts w:ascii="Times New Roman" w:hAnsi="Times New Roman"/>
          <w:sz w:val="28"/>
          <w:szCs w:val="28"/>
        </w:rPr>
        <w:t>гогической общественности</w:t>
      </w:r>
      <w:r w:rsidR="00F4220C">
        <w:rPr>
          <w:rFonts w:ascii="Times New Roman" w:hAnsi="Times New Roman"/>
          <w:sz w:val="28"/>
          <w:szCs w:val="28"/>
        </w:rPr>
        <w:t xml:space="preserve"> правомерным и обоснованным</w:t>
      </w:r>
      <w:r w:rsidR="002E68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проинформировала об этом Губернатора Забайкальского края.</w:t>
      </w:r>
      <w:r w:rsidR="002E684A">
        <w:rPr>
          <w:rFonts w:ascii="Times New Roman" w:hAnsi="Times New Roman"/>
          <w:sz w:val="28"/>
          <w:szCs w:val="28"/>
        </w:rPr>
        <w:t xml:space="preserve"> Но воз и ныне там. </w:t>
      </w:r>
    </w:p>
    <w:p w:rsidR="00FA4BA5" w:rsidRDefault="00F4220C" w:rsidP="00F4220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441C73">
        <w:rPr>
          <w:rFonts w:ascii="Times New Roman" w:hAnsi="Times New Roman"/>
          <w:sz w:val="28"/>
          <w:szCs w:val="28"/>
        </w:rPr>
        <w:t>Уважаемый Сергей Петрович, п</w:t>
      </w:r>
      <w:r w:rsidR="00D54F58">
        <w:rPr>
          <w:rFonts w:ascii="Times New Roman" w:hAnsi="Times New Roman"/>
          <w:sz w:val="28"/>
          <w:szCs w:val="28"/>
        </w:rPr>
        <w:t>оскольку региональная краевая власть</w:t>
      </w:r>
      <w:r w:rsidR="004A6830">
        <w:rPr>
          <w:rFonts w:ascii="Times New Roman" w:hAnsi="Times New Roman"/>
          <w:sz w:val="28"/>
          <w:szCs w:val="28"/>
        </w:rPr>
        <w:t xml:space="preserve"> из-за отсутствия средств в бюджете </w:t>
      </w:r>
      <w:r w:rsidR="00D54F58">
        <w:rPr>
          <w:rFonts w:ascii="Times New Roman" w:hAnsi="Times New Roman"/>
          <w:sz w:val="28"/>
          <w:szCs w:val="28"/>
        </w:rPr>
        <w:t>заняло выжидательную позицию, связанную с тем, что на федеральном уровне   создана</w:t>
      </w:r>
      <w:r w:rsidR="00441C73">
        <w:rPr>
          <w:rFonts w:ascii="Times New Roman" w:hAnsi="Times New Roman"/>
          <w:sz w:val="28"/>
          <w:szCs w:val="28"/>
        </w:rPr>
        <w:t xml:space="preserve"> Р</w:t>
      </w:r>
      <w:r w:rsidR="00D54F58">
        <w:rPr>
          <w:rFonts w:ascii="Times New Roman" w:hAnsi="Times New Roman"/>
          <w:sz w:val="28"/>
          <w:szCs w:val="28"/>
        </w:rPr>
        <w:t xml:space="preserve">абочая группа по выработке единых требований </w:t>
      </w:r>
      <w:r w:rsidR="00441C73">
        <w:rPr>
          <w:rFonts w:ascii="Times New Roman" w:hAnsi="Times New Roman"/>
          <w:sz w:val="28"/>
          <w:szCs w:val="28"/>
        </w:rPr>
        <w:t xml:space="preserve">при формировании системы оплаты труда педагогических работников, просим повлиять на ускорение принятия окончательного документа. Педагогическая общественность с </w:t>
      </w:r>
      <w:r w:rsidR="00D54F58">
        <w:rPr>
          <w:rFonts w:ascii="Times New Roman" w:hAnsi="Times New Roman"/>
          <w:sz w:val="28"/>
          <w:szCs w:val="28"/>
        </w:rPr>
        <w:t xml:space="preserve"> 2019 года </w:t>
      </w:r>
      <w:r w:rsidR="00441C73">
        <w:rPr>
          <w:rFonts w:ascii="Times New Roman" w:hAnsi="Times New Roman"/>
          <w:sz w:val="28"/>
          <w:szCs w:val="28"/>
        </w:rPr>
        <w:t>также находится в ожидании решений на федеральном уровне.</w:t>
      </w:r>
    </w:p>
    <w:p w:rsidR="00441C73" w:rsidRDefault="00AF3C00" w:rsidP="00F4220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необходимо учесть, на наш взгляд, при выработке Единых требований при формировании системы оплаты труда педагогических работников:  </w:t>
      </w:r>
    </w:p>
    <w:p w:rsidR="00441C73" w:rsidRDefault="00441C73" w:rsidP="00F4220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3C0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допускать ухудшения условий </w:t>
      </w:r>
      <w:r w:rsidR="00AF3C00">
        <w:rPr>
          <w:rFonts w:ascii="Times New Roman" w:hAnsi="Times New Roman"/>
          <w:sz w:val="28"/>
          <w:szCs w:val="28"/>
        </w:rPr>
        <w:t>оп</w:t>
      </w:r>
      <w:r w:rsidR="00895D10">
        <w:rPr>
          <w:rFonts w:ascii="Times New Roman" w:hAnsi="Times New Roman"/>
          <w:sz w:val="28"/>
          <w:szCs w:val="28"/>
        </w:rPr>
        <w:t>латы  труда.</w:t>
      </w:r>
    </w:p>
    <w:p w:rsidR="00C45389" w:rsidRDefault="00C45389" w:rsidP="00F4220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допускать в связи с введением новой системы оплаты труда педагогов увеличение нормы часов за ставку заработной платы, которые были установлены еще</w:t>
      </w:r>
      <w:r w:rsidR="00C72E5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1918 году</w:t>
      </w:r>
      <w:r w:rsidR="00C72E53">
        <w:rPr>
          <w:rFonts w:ascii="Times New Roman" w:hAnsi="Times New Roman"/>
          <w:sz w:val="28"/>
          <w:szCs w:val="28"/>
        </w:rPr>
        <w:t xml:space="preserve"> и уточнены в 1936 году.</w:t>
      </w:r>
    </w:p>
    <w:p w:rsidR="000935F1" w:rsidRDefault="00895D10" w:rsidP="00F4220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35F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инимальные размер</w:t>
      </w:r>
      <w:r w:rsidR="000935F1">
        <w:rPr>
          <w:rFonts w:ascii="Times New Roman" w:hAnsi="Times New Roman"/>
          <w:sz w:val="28"/>
          <w:szCs w:val="28"/>
        </w:rPr>
        <w:t xml:space="preserve"> ставки заработной платы, оклада (должностного оклада)  педагогического работника должен превышать МРОТ.               </w:t>
      </w:r>
    </w:p>
    <w:p w:rsidR="00970BB9" w:rsidRDefault="000935F1" w:rsidP="00F4220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Для соблюдения </w:t>
      </w:r>
      <w:proofErr w:type="spellStart"/>
      <w:r>
        <w:rPr>
          <w:rFonts w:ascii="Times New Roman" w:hAnsi="Times New Roman"/>
          <w:sz w:val="28"/>
          <w:szCs w:val="28"/>
        </w:rPr>
        <w:t>межквалификационной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разницы окладов  внутри профессиональной квалификационно группы педагогических работников использовать коэффициенты</w:t>
      </w:r>
      <w:r w:rsidR="00970BB9">
        <w:rPr>
          <w:rFonts w:ascii="Times New Roman" w:hAnsi="Times New Roman"/>
          <w:sz w:val="28"/>
          <w:szCs w:val="28"/>
        </w:rPr>
        <w:t>, обеспечивающие равномерный разбег между квалификационными уровнями.</w:t>
      </w:r>
    </w:p>
    <w:p w:rsidR="00F3756B" w:rsidRDefault="00970BB9" w:rsidP="00F4220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установлении перечня стимулирующих выплат  и их  размеров указывать, что их начисления должно производиться с учетом педагогической нагрузки.  В Забайкальском крае, несмотря на положительную судебную практику, Единые Рекомендации РТК, до сих пор не узаконен  порядок начисления стимулирующих надбавок за наличие квалификационной категории, почетного звания, ученой степени, выслуги лет.</w:t>
      </w:r>
    </w:p>
    <w:p w:rsidR="00E43A5E" w:rsidRDefault="00F3756B" w:rsidP="00F4220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установлении перечня компенсационных выплат указать на недопустимость включения их в МРОТ. При существующей системе оплаты труда в Забайкальском крае, несмотря на решение Конституционного </w:t>
      </w:r>
      <w:r w:rsidR="00E43A5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уда РФ также не реализована норма о не включении в МРОТ </w:t>
      </w:r>
      <w:r w:rsidR="00E43A5E">
        <w:rPr>
          <w:rFonts w:ascii="Times New Roman" w:hAnsi="Times New Roman"/>
          <w:sz w:val="28"/>
          <w:szCs w:val="28"/>
        </w:rPr>
        <w:t xml:space="preserve">компенсационных выплат (за вредные условия труда, совмещение </w:t>
      </w:r>
      <w:proofErr w:type="gramStart"/>
      <w:r w:rsidR="00E43A5E">
        <w:rPr>
          <w:rFonts w:ascii="Times New Roman" w:hAnsi="Times New Roman"/>
          <w:sz w:val="28"/>
          <w:szCs w:val="28"/>
        </w:rPr>
        <w:t>должностей,  расширение</w:t>
      </w:r>
      <w:proofErr w:type="gramEnd"/>
      <w:r w:rsidR="00E43A5E">
        <w:rPr>
          <w:rFonts w:ascii="Times New Roman" w:hAnsi="Times New Roman"/>
          <w:sz w:val="28"/>
          <w:szCs w:val="28"/>
        </w:rPr>
        <w:t xml:space="preserve"> зоны обслуживания,  денежного вознаграждения за классное руководство). </w:t>
      </w:r>
    </w:p>
    <w:p w:rsidR="002F4BCD" w:rsidRDefault="001C2BFB" w:rsidP="00271062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Законодательством Забайкальского края выплаты за дополнительную работу, не входящую в основные должностные обязанности педагогических </w:t>
      </w:r>
      <w:r>
        <w:rPr>
          <w:rFonts w:ascii="Times New Roman" w:hAnsi="Times New Roman"/>
          <w:sz w:val="28"/>
          <w:szCs w:val="28"/>
        </w:rPr>
        <w:lastRenderedPageBreak/>
        <w:t>работников (за осуществление обязанностей классного руководителя, проверку письменных работ), к сожалению,  не отнесены к компенсационным выплатам. Для приведения краевой нормативной базы</w:t>
      </w:r>
      <w:r w:rsidR="002F4BCD">
        <w:rPr>
          <w:rFonts w:ascii="Times New Roman" w:hAnsi="Times New Roman"/>
          <w:sz w:val="28"/>
          <w:szCs w:val="28"/>
        </w:rPr>
        <w:t xml:space="preserve">, регулирующей оплату труда педагогических работников к единообразию исчерпывающий перечень компенсационных выплат необходим. </w:t>
      </w:r>
    </w:p>
    <w:p w:rsidR="004A6830" w:rsidRDefault="002F4BCD" w:rsidP="00271062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 проблемах в связи с введением в штаты общеобразовательных учреждений должности Советник директора по воспитанию и взаимодействию с детскими общественными </w:t>
      </w:r>
      <w:proofErr w:type="gramStart"/>
      <w:r>
        <w:rPr>
          <w:rFonts w:ascii="Times New Roman" w:hAnsi="Times New Roman"/>
          <w:sz w:val="28"/>
          <w:szCs w:val="28"/>
        </w:rPr>
        <w:t>объединениями  и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проекта «Разговоры о важном»</w:t>
      </w:r>
      <w:r w:rsidR="004A6830">
        <w:rPr>
          <w:rFonts w:ascii="Times New Roman" w:hAnsi="Times New Roman"/>
          <w:sz w:val="28"/>
          <w:szCs w:val="28"/>
        </w:rPr>
        <w:t>.</w:t>
      </w:r>
    </w:p>
    <w:p w:rsidR="0067194C" w:rsidRDefault="004A6830" w:rsidP="00271062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отрегулирован до конца вопрос опты труда Советник директора по воспитанию. При окладе 7597 даже при условии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r w:rsidR="0067194C">
        <w:rPr>
          <w:rFonts w:ascii="Times New Roman" w:hAnsi="Times New Roman"/>
          <w:sz w:val="28"/>
          <w:szCs w:val="28"/>
        </w:rPr>
        <w:t>довести</w:t>
      </w:r>
      <w:proofErr w:type="spellEnd"/>
      <w:r w:rsidR="0067194C">
        <w:rPr>
          <w:rFonts w:ascii="Times New Roman" w:hAnsi="Times New Roman"/>
          <w:sz w:val="28"/>
          <w:szCs w:val="28"/>
        </w:rPr>
        <w:t xml:space="preserve"> до уровня средней зарплаты по региону проблематично. Также при остром кадровом дефиците педагогических работников подобрать в каждую школу советника на полную ставку  сложно.</w:t>
      </w:r>
    </w:p>
    <w:p w:rsidR="0067194C" w:rsidRDefault="0067194C" w:rsidP="00271062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Продолжаются дебаты по поводу оплаты одного часа в неделю «Разговоров о важном»</w:t>
      </w:r>
      <w:r w:rsidR="00C45389">
        <w:rPr>
          <w:rFonts w:ascii="Times New Roman" w:hAnsi="Times New Roman"/>
          <w:sz w:val="28"/>
          <w:szCs w:val="28"/>
        </w:rPr>
        <w:t xml:space="preserve">, так как не в каждой школе есть средства на внеурочную деятельность. А поскольку проведение «Разговоров о важном» возложена на классных руководителей, то проведение классных часов входит в их функционал с соответствующим вознаграждением.   </w:t>
      </w:r>
    </w:p>
    <w:p w:rsidR="009D60F8" w:rsidRPr="006538CD" w:rsidRDefault="009D60F8" w:rsidP="00271062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05E7E" w:rsidRDefault="00105E7E" w:rsidP="00105E7E">
      <w:pPr>
        <w:pStyle w:val="a6"/>
      </w:pPr>
    </w:p>
    <w:p w:rsidR="00105E7E" w:rsidRDefault="00105E7E" w:rsidP="00105E7E">
      <w:pPr>
        <w:pStyle w:val="a6"/>
      </w:pPr>
    </w:p>
    <w:p w:rsidR="00105E7E" w:rsidRDefault="00F93083" w:rsidP="00105E7E">
      <w:pPr>
        <w:pStyle w:val="a6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31115</wp:posOffset>
            </wp:positionV>
            <wp:extent cx="819150" cy="962025"/>
            <wp:effectExtent l="19050" t="0" r="0" b="0"/>
            <wp:wrapNone/>
            <wp:docPr id="6" name="Рисунок 1" descr="D:\Users\1\Desktop\Подписи\Шеста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esktop\Подписи\Шестак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E7E" w:rsidRDefault="00105E7E" w:rsidP="00105E7E">
      <w:pPr>
        <w:pStyle w:val="a6"/>
      </w:pPr>
    </w:p>
    <w:p w:rsidR="00105E7E" w:rsidRDefault="00105E7E" w:rsidP="00105E7E">
      <w:pPr>
        <w:pStyle w:val="a6"/>
      </w:pPr>
      <w:r>
        <w:rPr>
          <w:rFonts w:ascii="Times New Roman" w:hAnsi="Times New Roman"/>
          <w:sz w:val="28"/>
          <w:szCs w:val="28"/>
        </w:rPr>
        <w:t>Председатель краевой организации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Е.В.Шестакова</w:t>
      </w:r>
    </w:p>
    <w:p w:rsidR="00105E7E" w:rsidRDefault="00105E7E" w:rsidP="00105E7E">
      <w:pPr>
        <w:pStyle w:val="a6"/>
      </w:pPr>
    </w:p>
    <w:p w:rsidR="00105E7E" w:rsidRDefault="00105E7E" w:rsidP="00105E7E">
      <w:pPr>
        <w:pStyle w:val="a6"/>
      </w:pPr>
    </w:p>
    <w:p w:rsidR="00105E7E" w:rsidRDefault="00105E7E" w:rsidP="00105E7E">
      <w:pPr>
        <w:pStyle w:val="a6"/>
      </w:pPr>
    </w:p>
    <w:p w:rsidR="00105E7E" w:rsidRDefault="00105E7E" w:rsidP="00105E7E">
      <w:pPr>
        <w:pStyle w:val="a6"/>
      </w:pPr>
    </w:p>
    <w:p w:rsidR="00105E7E" w:rsidRDefault="00105E7E" w:rsidP="00105E7E">
      <w:pPr>
        <w:pStyle w:val="a6"/>
      </w:pPr>
    </w:p>
    <w:p w:rsidR="00105E7E" w:rsidRDefault="00105E7E" w:rsidP="00105E7E">
      <w:pPr>
        <w:pStyle w:val="a6"/>
      </w:pPr>
    </w:p>
    <w:p w:rsidR="00105E7E" w:rsidRDefault="00105E7E" w:rsidP="00105E7E">
      <w:pPr>
        <w:pStyle w:val="a6"/>
      </w:pPr>
    </w:p>
    <w:p w:rsidR="00105E7E" w:rsidRDefault="00105E7E" w:rsidP="00105E7E">
      <w:pPr>
        <w:pStyle w:val="a6"/>
      </w:pPr>
    </w:p>
    <w:p w:rsidR="00105E7E" w:rsidRDefault="00105E7E" w:rsidP="00105E7E">
      <w:pPr>
        <w:pStyle w:val="a6"/>
      </w:pPr>
    </w:p>
    <w:p w:rsidR="00105E7E" w:rsidRDefault="00105E7E" w:rsidP="00105E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5E7E" w:rsidRDefault="00105E7E" w:rsidP="00105E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5E7E" w:rsidRDefault="00105E7E" w:rsidP="00105E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18F4" w:rsidRPr="00105E7E" w:rsidRDefault="00FE18F4" w:rsidP="00105E7E">
      <w:pPr>
        <w:pStyle w:val="a6"/>
        <w:rPr>
          <w:szCs w:val="28"/>
        </w:rPr>
      </w:pPr>
    </w:p>
    <w:p w:rsidR="007A6984" w:rsidRDefault="007A6984" w:rsidP="007A6984">
      <w:pPr>
        <w:tabs>
          <w:tab w:val="left" w:pos="6585"/>
        </w:tabs>
        <w:jc w:val="both"/>
        <w:rPr>
          <w:rFonts w:ascii="Times New Roman" w:hAnsi="Times New Roman"/>
          <w:sz w:val="28"/>
          <w:szCs w:val="28"/>
        </w:rPr>
      </w:pPr>
    </w:p>
    <w:sectPr w:rsidR="007A6984" w:rsidSect="00FA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7B98"/>
    <w:multiLevelType w:val="hybridMultilevel"/>
    <w:tmpl w:val="62F4C976"/>
    <w:lvl w:ilvl="0" w:tplc="ACE68720">
      <w:start w:val="1"/>
      <w:numFmt w:val="decimal"/>
      <w:lvlText w:val="%1."/>
      <w:lvlJc w:val="left"/>
      <w:pPr>
        <w:ind w:left="1575" w:hanging="360"/>
      </w:pPr>
    </w:lvl>
    <w:lvl w:ilvl="1" w:tplc="04190019">
      <w:start w:val="1"/>
      <w:numFmt w:val="lowerLetter"/>
      <w:lvlText w:val="%2."/>
      <w:lvlJc w:val="left"/>
      <w:pPr>
        <w:ind w:left="2295" w:hanging="360"/>
      </w:pPr>
    </w:lvl>
    <w:lvl w:ilvl="2" w:tplc="0419001B">
      <w:start w:val="1"/>
      <w:numFmt w:val="lowerRoman"/>
      <w:lvlText w:val="%3."/>
      <w:lvlJc w:val="right"/>
      <w:pPr>
        <w:ind w:left="3015" w:hanging="180"/>
      </w:pPr>
    </w:lvl>
    <w:lvl w:ilvl="3" w:tplc="0419000F">
      <w:start w:val="1"/>
      <w:numFmt w:val="decimal"/>
      <w:lvlText w:val="%4."/>
      <w:lvlJc w:val="left"/>
      <w:pPr>
        <w:ind w:left="3735" w:hanging="360"/>
      </w:pPr>
    </w:lvl>
    <w:lvl w:ilvl="4" w:tplc="04190019">
      <w:start w:val="1"/>
      <w:numFmt w:val="lowerLetter"/>
      <w:lvlText w:val="%5."/>
      <w:lvlJc w:val="left"/>
      <w:pPr>
        <w:ind w:left="4455" w:hanging="360"/>
      </w:pPr>
    </w:lvl>
    <w:lvl w:ilvl="5" w:tplc="0419001B">
      <w:start w:val="1"/>
      <w:numFmt w:val="lowerRoman"/>
      <w:lvlText w:val="%6."/>
      <w:lvlJc w:val="right"/>
      <w:pPr>
        <w:ind w:left="5175" w:hanging="180"/>
      </w:pPr>
    </w:lvl>
    <w:lvl w:ilvl="6" w:tplc="0419000F">
      <w:start w:val="1"/>
      <w:numFmt w:val="decimal"/>
      <w:lvlText w:val="%7."/>
      <w:lvlJc w:val="left"/>
      <w:pPr>
        <w:ind w:left="5895" w:hanging="360"/>
      </w:pPr>
    </w:lvl>
    <w:lvl w:ilvl="7" w:tplc="04190019">
      <w:start w:val="1"/>
      <w:numFmt w:val="lowerLetter"/>
      <w:lvlText w:val="%8."/>
      <w:lvlJc w:val="left"/>
      <w:pPr>
        <w:ind w:left="6615" w:hanging="360"/>
      </w:pPr>
    </w:lvl>
    <w:lvl w:ilvl="8" w:tplc="0419001B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2CD35E65"/>
    <w:multiLevelType w:val="hybridMultilevel"/>
    <w:tmpl w:val="02E687E8"/>
    <w:lvl w:ilvl="0" w:tplc="B33EF1D4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419"/>
    <w:rsid w:val="000828BD"/>
    <w:rsid w:val="000935F1"/>
    <w:rsid w:val="000E115D"/>
    <w:rsid w:val="000E552D"/>
    <w:rsid w:val="00105E7E"/>
    <w:rsid w:val="0012641C"/>
    <w:rsid w:val="001C2BFB"/>
    <w:rsid w:val="001D7449"/>
    <w:rsid w:val="001F760A"/>
    <w:rsid w:val="00271062"/>
    <w:rsid w:val="00291DB0"/>
    <w:rsid w:val="002B4B1C"/>
    <w:rsid w:val="002D360B"/>
    <w:rsid w:val="002E684A"/>
    <w:rsid w:val="002F4BCD"/>
    <w:rsid w:val="00300862"/>
    <w:rsid w:val="003515A7"/>
    <w:rsid w:val="00386671"/>
    <w:rsid w:val="0039556A"/>
    <w:rsid w:val="003A0421"/>
    <w:rsid w:val="003F1486"/>
    <w:rsid w:val="00441C73"/>
    <w:rsid w:val="004555EC"/>
    <w:rsid w:val="00460F3F"/>
    <w:rsid w:val="00472C1C"/>
    <w:rsid w:val="004A6830"/>
    <w:rsid w:val="004D0402"/>
    <w:rsid w:val="004D4557"/>
    <w:rsid w:val="004E0650"/>
    <w:rsid w:val="004F4CBC"/>
    <w:rsid w:val="005003C8"/>
    <w:rsid w:val="00521705"/>
    <w:rsid w:val="005233ED"/>
    <w:rsid w:val="00534542"/>
    <w:rsid w:val="00545E9F"/>
    <w:rsid w:val="005532B1"/>
    <w:rsid w:val="00584DA2"/>
    <w:rsid w:val="005A12D2"/>
    <w:rsid w:val="005C3331"/>
    <w:rsid w:val="005D2AE6"/>
    <w:rsid w:val="005E7419"/>
    <w:rsid w:val="006002EF"/>
    <w:rsid w:val="006154C3"/>
    <w:rsid w:val="006406E3"/>
    <w:rsid w:val="0064107B"/>
    <w:rsid w:val="00652FD0"/>
    <w:rsid w:val="006538CD"/>
    <w:rsid w:val="0067194C"/>
    <w:rsid w:val="006B1CD2"/>
    <w:rsid w:val="006C0408"/>
    <w:rsid w:val="006F0D24"/>
    <w:rsid w:val="00705C93"/>
    <w:rsid w:val="00726519"/>
    <w:rsid w:val="00733226"/>
    <w:rsid w:val="007A6984"/>
    <w:rsid w:val="007D64BD"/>
    <w:rsid w:val="007D7637"/>
    <w:rsid w:val="00852420"/>
    <w:rsid w:val="008672C9"/>
    <w:rsid w:val="00875DB3"/>
    <w:rsid w:val="00895D10"/>
    <w:rsid w:val="008E3407"/>
    <w:rsid w:val="008E79A2"/>
    <w:rsid w:val="0092532A"/>
    <w:rsid w:val="009460DF"/>
    <w:rsid w:val="00970BB9"/>
    <w:rsid w:val="009826DA"/>
    <w:rsid w:val="009B6436"/>
    <w:rsid w:val="009D60F8"/>
    <w:rsid w:val="009F5A24"/>
    <w:rsid w:val="00A17A48"/>
    <w:rsid w:val="00AA355F"/>
    <w:rsid w:val="00AA4213"/>
    <w:rsid w:val="00AE32FE"/>
    <w:rsid w:val="00AF3C00"/>
    <w:rsid w:val="00AF7BAA"/>
    <w:rsid w:val="00B24592"/>
    <w:rsid w:val="00BA0F3F"/>
    <w:rsid w:val="00BB7332"/>
    <w:rsid w:val="00BE38F5"/>
    <w:rsid w:val="00C16D90"/>
    <w:rsid w:val="00C21793"/>
    <w:rsid w:val="00C379C1"/>
    <w:rsid w:val="00C45389"/>
    <w:rsid w:val="00C514C4"/>
    <w:rsid w:val="00C60E23"/>
    <w:rsid w:val="00C61419"/>
    <w:rsid w:val="00C72E53"/>
    <w:rsid w:val="00CA72B4"/>
    <w:rsid w:val="00CB319C"/>
    <w:rsid w:val="00D22DB9"/>
    <w:rsid w:val="00D54F58"/>
    <w:rsid w:val="00DA4E1D"/>
    <w:rsid w:val="00DE3745"/>
    <w:rsid w:val="00E35E43"/>
    <w:rsid w:val="00E42500"/>
    <w:rsid w:val="00E43A5E"/>
    <w:rsid w:val="00E549F6"/>
    <w:rsid w:val="00E72841"/>
    <w:rsid w:val="00E84D6B"/>
    <w:rsid w:val="00EB5B13"/>
    <w:rsid w:val="00EB5B40"/>
    <w:rsid w:val="00F3756B"/>
    <w:rsid w:val="00F4220C"/>
    <w:rsid w:val="00F53AAC"/>
    <w:rsid w:val="00F93083"/>
    <w:rsid w:val="00FA0926"/>
    <w:rsid w:val="00FA4BA5"/>
    <w:rsid w:val="00FA7D7D"/>
    <w:rsid w:val="00FB3C5C"/>
    <w:rsid w:val="00FC1194"/>
    <w:rsid w:val="00FE18F4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D068"/>
  <w15:docId w15:val="{8A17E851-E788-4D45-9FB2-0E280846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19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14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419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521705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2170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obkom.chit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9F7D-B604-4E97-9F6F-200BF3CC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20</cp:revision>
  <cp:lastPrinted>2022-12-18T07:14:00Z</cp:lastPrinted>
  <dcterms:created xsi:type="dcterms:W3CDTF">2022-09-15T05:10:00Z</dcterms:created>
  <dcterms:modified xsi:type="dcterms:W3CDTF">2022-12-18T07:16:00Z</dcterms:modified>
</cp:coreProperties>
</file>