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1B3" w:rsidRDefault="00C62329">
      <w:pPr>
        <w:spacing w:after="0"/>
        <w:ind w:left="-1478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824472" cy="2457389"/>
            <wp:effectExtent l="0" t="0" r="0" b="0"/>
            <wp:docPr id="2506" name="Picture 2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6" name="Picture 250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24472" cy="2457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1B3" w:rsidRDefault="00C62329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sz w:val="30"/>
        </w:rPr>
        <w:t>Образования и науки Забайкальского края и краевой организацией</w:t>
      </w:r>
    </w:p>
    <w:p w:rsidR="00C601B3" w:rsidRDefault="00C62329">
      <w:pPr>
        <w:spacing w:after="572" w:line="234" w:lineRule="auto"/>
        <w:ind w:left="1925" w:right="4" w:hanging="389"/>
        <w:jc w:val="both"/>
      </w:pPr>
      <w:r>
        <w:rPr>
          <w:rFonts w:ascii="Times New Roman" w:eastAsia="Times New Roman" w:hAnsi="Times New Roman" w:cs="Times New Roman"/>
          <w:sz w:val="30"/>
        </w:rPr>
        <w:t>Профессионального союза работников народного образования и науки РФ на 2022-2024 годы</w:t>
      </w:r>
    </w:p>
    <w:p w:rsidR="00C601B3" w:rsidRDefault="00C62329">
      <w:pPr>
        <w:spacing w:after="30" w:line="235" w:lineRule="auto"/>
        <w:ind w:left="-10" w:right="-1" w:firstLine="571"/>
        <w:jc w:val="both"/>
      </w:pPr>
      <w:r>
        <w:rPr>
          <w:rFonts w:ascii="Times New Roman" w:eastAsia="Times New Roman" w:hAnsi="Times New Roman" w:cs="Times New Roman"/>
          <w:sz w:val="28"/>
        </w:rPr>
        <w:t>Стороны Соглашения Министерство образования и науки Забайкальского края и Забайкальская краевая организация Профсоюза работников народного образования и науки РФ договорились о нижеследующем:</w:t>
      </w:r>
    </w:p>
    <w:p w:rsidR="00C601B3" w:rsidRDefault="00C62329">
      <w:pPr>
        <w:spacing w:after="30" w:line="235" w:lineRule="auto"/>
        <w:ind w:left="-10" w:right="-1" w:firstLine="6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Внести в раздел 8 «Содействие занятости, повышению квалификации </w:t>
      </w:r>
      <w:r>
        <w:rPr>
          <w:rFonts w:ascii="Times New Roman" w:eastAsia="Times New Roman" w:hAnsi="Times New Roman" w:cs="Times New Roman"/>
          <w:sz w:val="28"/>
        </w:rPr>
        <w:t>и закреплению профессиональных кадров» Соглашения следующие изменения: Пункт 8 дополнить пунктом 8.3.3 следующего содержания:</w:t>
      </w:r>
    </w:p>
    <w:p w:rsidR="00C601B3" w:rsidRDefault="00C62329">
      <w:pPr>
        <w:spacing w:after="572" w:line="234" w:lineRule="auto"/>
        <w:ind w:left="-15" w:right="4" w:firstLine="566"/>
        <w:jc w:val="both"/>
      </w:pPr>
      <w:r>
        <w:rPr>
          <w:rFonts w:ascii="Times New Roman" w:eastAsia="Times New Roman" w:hAnsi="Times New Roman" w:cs="Times New Roman"/>
          <w:sz w:val="30"/>
        </w:rPr>
        <w:t>Принятие аттестационными комиссиями решений об установлении педагогическим работникам той же квалификационной категории без ограни</w:t>
      </w:r>
      <w:r>
        <w:rPr>
          <w:rFonts w:ascii="Times New Roman" w:eastAsia="Times New Roman" w:hAnsi="Times New Roman" w:cs="Times New Roman"/>
          <w:sz w:val="30"/>
        </w:rPr>
        <w:t>чения срока ее действия, если они имели ее по состоянию на 01 сентября 2023 года, только на основании поданного ими заявления, в том числе, если такое заявление подано до окончания срока действия квалификационной категории и независимо от того, в каком суб</w:t>
      </w:r>
      <w:r>
        <w:rPr>
          <w:rFonts w:ascii="Times New Roman" w:eastAsia="Times New Roman" w:hAnsi="Times New Roman" w:cs="Times New Roman"/>
          <w:sz w:val="30"/>
        </w:rPr>
        <w:t>ъекте Российской Федерации квалификационная категория была установлена.</w:t>
      </w:r>
    </w:p>
    <w:sectPr w:rsidR="00C601B3">
      <w:pgSz w:w="11904" w:h="16834"/>
      <w:pgMar w:top="1268" w:right="672" w:bottom="1440" w:left="18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B3"/>
    <w:rsid w:val="00C601B3"/>
    <w:rsid w:val="00C6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661C8-D118-4E80-8A5D-5A852321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Светлана</cp:lastModifiedBy>
  <cp:revision>2</cp:revision>
  <dcterms:created xsi:type="dcterms:W3CDTF">2024-10-29T06:37:00Z</dcterms:created>
  <dcterms:modified xsi:type="dcterms:W3CDTF">2024-10-29T06:37:00Z</dcterms:modified>
</cp:coreProperties>
</file>