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72" w:rsidRPr="009E0372" w:rsidRDefault="009E0372" w:rsidP="009E0372">
      <w:pPr>
        <w:spacing w:before="100" w:beforeAutospacing="1" w:after="100" w:afterAutospacing="1" w:line="240" w:lineRule="auto"/>
        <w:ind w:left="300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  <w:r w:rsidRPr="009E037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Топ-12 главных достижений 2016 года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Общероссийский Профсоюз образования подвёл итоги прошедшего года. Год выдался и трудным, и продуктивным одновременно. Проведено множество внутренних и внешних мероприятий по всем направлениям уставной деятельности. Начался новый год, в </w:t>
      </w:r>
      <w:proofErr w:type="gramStart"/>
      <w:r w:rsidRPr="0003566E">
        <w:rPr>
          <w:rFonts w:ascii="Trebuchet MS" w:hAnsi="Trebuchet MS"/>
        </w:rPr>
        <w:t>связи</w:t>
      </w:r>
      <w:proofErr w:type="gramEnd"/>
      <w:r w:rsidRPr="0003566E">
        <w:rPr>
          <w:rFonts w:ascii="Trebuchet MS" w:hAnsi="Trebuchet MS"/>
        </w:rPr>
        <w:t xml:space="preserve"> с чем Профсоюз выбрал 12 наиболее ярких достижений прошедших 12-ти месяцев, непосредственно влияющих на дальнейшее развитие и совершенствование системы образования в стране.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1. Установление размера окладов и ставок работников государственных и муниципальных учреждений на 2017 год не ниже 70%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proofErr w:type="gramStart"/>
      <w:r w:rsidRPr="0003566E">
        <w:rPr>
          <w:rFonts w:ascii="Trebuchet MS" w:hAnsi="Trebuchet MS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трёхсторонней комиссией по регулированию социально-трудовых отношений в соответствии со статьёй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сферы, размеры окладов (должностных окладов), ставок заработной платы в</w:t>
      </w:r>
      <w:proofErr w:type="gramEnd"/>
      <w:r w:rsidRPr="0003566E">
        <w:rPr>
          <w:rFonts w:ascii="Trebuchet MS" w:hAnsi="Trebuchet MS"/>
        </w:rPr>
        <w:t xml:space="preserve"> структуре заработной платы работников образовательных организациях должны составлять не ниже 70 процентов.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2. Устранено свыше 50 тысяч нарушений трудового законодательства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В ходе </w:t>
      </w:r>
      <w:proofErr w:type="spellStart"/>
      <w:r w:rsidRPr="0003566E">
        <w:rPr>
          <w:rFonts w:ascii="Trebuchet MS" w:hAnsi="Trebuchet MS"/>
        </w:rPr>
        <w:t>общепрофсоюзной</w:t>
      </w:r>
      <w:proofErr w:type="spellEnd"/>
      <w:r w:rsidRPr="0003566E">
        <w:rPr>
          <w:rFonts w:ascii="Trebuchet MS" w:hAnsi="Trebuchet MS"/>
        </w:rPr>
        <w:t xml:space="preserve">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нарушение.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3. Предотвращение в образовательных организациях принудительного 36-часового выполнения педагогической работы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Приказ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 от 11 мая 2016 года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4. Нормативное подтверждение права всех педагогических работников на длительный отпуск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Приказ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 от 15 июня 2016 года №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 года № 3570 данное право распространялось только на работников организаций, подведомственных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 xml:space="preserve">5. Недопущение поспешных действий по внедрению </w:t>
      </w:r>
      <w:proofErr w:type="spellStart"/>
      <w:r w:rsidRPr="0003566E">
        <w:rPr>
          <w:rStyle w:val="a4"/>
          <w:rFonts w:ascii="Trebuchet MS" w:hAnsi="Trebuchet MS"/>
        </w:rPr>
        <w:t>профстандарта</w:t>
      </w:r>
      <w:proofErr w:type="spellEnd"/>
      <w:r w:rsidRPr="0003566E">
        <w:rPr>
          <w:rStyle w:val="a4"/>
          <w:rFonts w:ascii="Trebuchet MS" w:hAnsi="Trebuchet MS"/>
        </w:rPr>
        <w:t xml:space="preserve"> "Педагог"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proofErr w:type="gramStart"/>
      <w:r w:rsidRPr="0003566E">
        <w:rPr>
          <w:rFonts w:ascii="Trebuchet MS" w:hAnsi="Trebuchet MS"/>
        </w:rPr>
        <w:t xml:space="preserve">Приказом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</w:t>
      </w:r>
      <w:r w:rsidRPr="0003566E">
        <w:rPr>
          <w:rFonts w:ascii="Trebuchet MS" w:hAnsi="Trebuchet MS"/>
        </w:rPr>
        <w:lastRenderedPageBreak/>
        <w:t>октября 2013 года № 544н" дата начала применения профессионального стандарта "Педагог (воспитатель, учитель)" переносится с 1 января 2017 года на 1 сентября 2019 года.</w:t>
      </w:r>
      <w:proofErr w:type="gramEnd"/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6. Предотвращение произвольного расширения работодателем функционала работников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>Постановление Правительства Российской Федерации от 27 июня 2016 года № 584 "Об особенностях применения профессиональных стандартов…"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7. Введение ограничений по отчётности педагогических работников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Приняты рекомендации по сокращению и устранению избыточной отчётности учителей (совместное письмо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 и Общероссийского Профсоюза образования от 16 мая 2016 года № 269).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8. Сохранение стипендиального фонда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>Студенческий координационный совет Общероссийского Профсоюза образования 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9. Определение и конкретизация мер комплексной поддержки молодых специалистов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proofErr w:type="gramStart"/>
      <w:r w:rsidRPr="0003566E">
        <w:rPr>
          <w:rFonts w:ascii="Trebuchet MS" w:hAnsi="Trebuchet MS"/>
        </w:rPr>
        <w:t xml:space="preserve">Совет молодых педагогов при ЦС Профсоюза инициировал подготовку рекомендаций «О мерах комплексной поддержки молодых педагогов» (совместное письмо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 и Общероссийского Профсоюза образования от 11 июля 2016 года № 326) 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  <w:proofErr w:type="gramEnd"/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10. Новые формы повышения престижа профессии и распространения передового педагогического опыта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>Тематическое партнёрство с МДЦ "Артек" и реализация программы "Другая школа", основывающейся на принципе: "Лучшие учителя России – лучшим ученикам России", вывели на новый уровень работу по повышению престижа и популяризации педагогических профессий.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t>11. Значительное повышение правовых знаний работников образования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 в сфере трудового законодательства.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Style w:val="a4"/>
          <w:rFonts w:ascii="Trebuchet MS" w:hAnsi="Trebuchet MS"/>
        </w:rPr>
        <w:lastRenderedPageBreak/>
        <w:t>12.</w:t>
      </w:r>
      <w:r w:rsidRPr="0003566E">
        <w:rPr>
          <w:rFonts w:ascii="Trebuchet MS" w:hAnsi="Trebuchet MS"/>
        </w:rPr>
        <w:t xml:space="preserve"> </w:t>
      </w:r>
      <w:r w:rsidRPr="0003566E">
        <w:rPr>
          <w:rStyle w:val="a4"/>
          <w:rFonts w:ascii="Trebuchet MS" w:hAnsi="Trebuchet MS"/>
        </w:rPr>
        <w:t>Перенос даты начала применения профессионального стандарта "Педагог дополнительного образования детей и взрослых" на 1 января 2018 года</w:t>
      </w:r>
    </w:p>
    <w:p w:rsidR="0003566E" w:rsidRPr="0003566E" w:rsidRDefault="0003566E" w:rsidP="0003566E">
      <w:pPr>
        <w:pStyle w:val="a3"/>
        <w:jc w:val="both"/>
        <w:rPr>
          <w:rFonts w:ascii="Trebuchet MS" w:hAnsi="Trebuchet MS"/>
        </w:rPr>
      </w:pPr>
      <w:r w:rsidRPr="0003566E">
        <w:rPr>
          <w:rFonts w:ascii="Trebuchet MS" w:hAnsi="Trebuchet MS"/>
        </w:rPr>
        <w:t xml:space="preserve">Инициатором выступило </w:t>
      </w:r>
      <w:proofErr w:type="spellStart"/>
      <w:r w:rsidRPr="0003566E">
        <w:rPr>
          <w:rFonts w:ascii="Trebuchet MS" w:hAnsi="Trebuchet MS"/>
        </w:rPr>
        <w:t>Минобрнауки</w:t>
      </w:r>
      <w:proofErr w:type="spellEnd"/>
      <w:r w:rsidRPr="0003566E">
        <w:rPr>
          <w:rFonts w:ascii="Trebuchet MS" w:hAnsi="Trebuchet MS"/>
        </w:rPr>
        <w:t xml:space="preserve"> России по ходатайству Общероссийского Профсоюза образования. Приказ от 26 декабря 2016 года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</w:r>
    </w:p>
    <w:p w:rsidR="003123ED" w:rsidRDefault="003123ED"/>
    <w:sectPr w:rsidR="0031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372"/>
    <w:rsid w:val="0003566E"/>
    <w:rsid w:val="003123ED"/>
    <w:rsid w:val="009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2017-01-11T11:04:00Z</dcterms:created>
  <dcterms:modified xsi:type="dcterms:W3CDTF">2017-01-11T11:05:00Z</dcterms:modified>
</cp:coreProperties>
</file>