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04" w:rsidRPr="00102904" w:rsidRDefault="00102904" w:rsidP="00702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Позиция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Общероссийского Профсоюза образования по вопросу оплаты труда работников отрасли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2904" w:rsidRPr="00102904" w:rsidRDefault="00C40E27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В июле-августе 2019 года Департаментом стратегии, анализа, прогноза и проектной деятельности в сфере образования совместно с Общероссийским Профсоюзом образования проведен мониторинг моделей оплаты труда учителей, размеров ставок их заработной платы в месяц за норму 18 часов педагогической работы в неделю, размеров выплат компенсационного и стимулирующего характера, которые будут применяться при оплате труда учителей в 2019/2020 учебном году.</w:t>
      </w:r>
      <w:proofErr w:type="gramEnd"/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Озвучиваем основные итоги указанного мониторинга и позицию отраслевого Профсоюза. </w:t>
      </w:r>
    </w:p>
    <w:p w:rsidR="00102904" w:rsidRPr="00102904" w:rsidRDefault="00C40E27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в структуре заработной платы крайне малой части окладной, гарантированной части и многочисленных стимулирующих, компенсирующих выплат свидетельствуют о возложении на учителей и других работников образовательных организаций различных обязанностей и видов работ, которые не входят в должностные инструкции всех должностей, как правило, включаемых в штатное расписание общеобразовательных организаций.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2904" w:rsidRPr="00102904" w:rsidRDefault="00C40E27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Необходимость установления выплат за выполнение различных видов работ, не входящих в круг должностных обязанностей педагогических работников, приводит к невыполнению положений раздела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2019 год, утвержденных решением Российской трехсторонней комиссии по регулированию социально-трудовых отношений от 25 декабря 2018 г., протокол № 12 и положений</w:t>
      </w:r>
      <w:proofErr w:type="gramEnd"/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Методических рекомендаций по формированию системы оплаты труда работников общеобразовательных организаций (письмо </w:t>
      </w:r>
      <w:proofErr w:type="spellStart"/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Минобрнауки</w:t>
      </w:r>
      <w:proofErr w:type="spellEnd"/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России от 29 декабря 2017 г. № ВП-1992/02) о необходимости перераспределения средств, предусматриваемых на оплату труда работников, с целью упорядочения структуры их заработной платы и направления большей части средств ФОТ на увеличение размеров ставок заработной платы педагогических работников.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2904" w:rsidRPr="00102904" w:rsidRDefault="00C40E27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Проблемы существенного увеличения фиксированных размеров оплаты труда, т.е. размеров ставок заработной платы и должностных окладов учителей, как правило, в регионах объясняются тем, что увеличение их размеров предлагается осуществлять в пределах имеющихся средств ФОТ, т.е. путем пересмотра порядка установления доплат, надбавок, коэффициентов и их размеров, что у работников не найдет понимания. </w:t>
      </w:r>
      <w:proofErr w:type="gramEnd"/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2904" w:rsidRPr="00102904" w:rsidRDefault="00C40E27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констатировать, что ИЗМЕНЕНИЯ ФЕДЕРАЛЬ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НОГО ЗАКОНОДАТЕЛЬСТВА, связанные</w:t>
      </w:r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разграничением полномочий по </w:t>
      </w:r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регулированию вопросов оплаты труда работников государственных и муниципальных учреждений, и передача полномочий по установлению систем оплаты труда на уровень органов государственной власти субъектов Российской Федерации, органов местного самоуправления и организаций </w:t>
      </w:r>
      <w:r w:rsidR="00102904" w:rsidRPr="001029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ПРИВЕЛИ </w:t>
      </w:r>
      <w:proofErr w:type="gramStart"/>
      <w:r w:rsidR="00102904" w:rsidRPr="001029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</w:t>
      </w:r>
      <w:proofErr w:type="gramEnd"/>
      <w:r w:rsidR="00102904" w:rsidRPr="001029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РАЗРУШЕНИЮ единых принципов формирования порядка и условий оплаты труда значительной части педагогических работников, несмотря на сохранение установления на федеральном уровне порядка нормирования их труда в зависимости от норм часов педагогической или учебной (преподавательской) работы, устанавливаемых за ставку заработной платы;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значительной неоправданной ДИФФЕРЕНЦИАЦИИ фиксированных размеров ставок заработной платы (должностных окладов) работников, отнесенных к одной и той же профессиональной квалификационной группе должностей, не только между регионами, но и между однотипными организациями в одном регионе, а также по должностям педагогических работников, выполняющим одну и ту же трудовую функцию;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НАРУШЕНИЮ в регионах норм федерального законодательства, непосредственно связанного с оплатой труда педагогических работников (включая регулирование рабочего времени, нормирование труда, использование иных понятий и определений и др.);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существенным РАЗЛИЧИЯМ в регионах в подходах к формированию системы оплаты труда работников, выполняющих одни и те же трудовые функции, к появлению дополнительного показателя нормирования труда учителей при оплате их труда в виде количества обучающихся), не предусмотренного федеральным законодательством;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значительному СНИЖЕНИЮ в структуре заработной платы постоянной ее части в виде ставок заработной платы (должностных окладов), что не способствует комплектованию образовательных учреждений квалифицированными кадрами учителей, привлечению молодежи на работу в общеобразовательные организации;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необоснованному УВЕЛИЧЕНИЮ в структуре заработной платы работников переменной части оплаты труда, т.е. «стимулирующих выплат», применение которых не всегда связано с исполнением основных должностных обязанностей, с качеством и результатами работы, что при отсутствии объективных и измеримых показателей приводит к непрозрачности и нередко к предвзятости в распределении этой части фонда оплаты труда; </w:t>
      </w:r>
      <w:proofErr w:type="gramEnd"/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необоснованным РАЗЛИЧИЯМ в размерах окладов (должностных окладов), ставок заработной платы по должностям работников, входящим в один и тот же квалификационный уровень ПКГ;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Кроме того, изменение федерального законодательства по разграничению полномочий органов власти привело к тому, что в настоящее время федеральные органы государственной власти не имеют правовых механизмов реализации единой </w:t>
      </w:r>
      <w:proofErr w:type="gramStart"/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политики в области оплаты труда работников образования</w:t>
      </w:r>
      <w:proofErr w:type="gramEnd"/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 этом не принято во внимание, что указанные работники </w:t>
      </w: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обеспечивают конституционные гарантии прав граждан на образование в соответствии с федеральными государственными образовательными стандартами.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Затягивание принятия федеральным центром регулирования государственных гарантий по оплате труда в виде базовых окладов (базовых должностных окладов) базовых ставок заработной платы, устанавливаемых Правительством РФ по профессиональным квалификационным группам, в сфере образования приводит: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 усугублению неоправданной </w:t>
      </w:r>
      <w:proofErr w:type="gramStart"/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дифференциации размеров оплаты труда работников одной</w:t>
      </w:r>
      <w:proofErr w:type="gramEnd"/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той же профессиональной квалификационной группы не только между регионами, но и между однотипными организациями в одном регионе;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к существенным различиям в принципах и подходах к регулированию системы оплаты труда работников, выполняющих одни и те же трудовые функции. </w:t>
      </w:r>
    </w:p>
    <w:p w:rsidR="00102904" w:rsidRPr="00102904" w:rsidRDefault="00AD4857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Исходя из изложенного, </w:t>
      </w:r>
      <w:r w:rsidR="00102904" w:rsidRPr="0010290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НЕОБХОДИМ ПЕРЕХОД</w:t>
      </w:r>
      <w:r w:rsidR="00102904"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отраслевые принципы оплаты труда в целях обеспечения равной оплаты за труд равной ценности, для этого следует: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предусмотреть для педагогических работников сферы общего образования значительно более высокий уровень соотношения их средней заработной платы и средней заработной платы в регионе, но не ниже 150%;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 - установить на федеральном уровне Правительством РФ базовые оклады, базовые должностные оклады, базовые ставки заработной платы по квалификационным уровням профессиональных квалификационных групп;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разработать и принять меры по унификации систем оплаты труда работников, имеющих одинаковую трудовую функцию, в целях обеспечения единых принципов формирования гарантированных размеров ставок заработной платы (окладов);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упорядочить основания и условия применения повышающих коэффициентов к окладам (должностным окладам), ставкам заработной платы; </w:t>
      </w:r>
    </w:p>
    <w:p w:rsidR="00102904" w:rsidRPr="00102904" w:rsidRDefault="00102904" w:rsidP="0070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904">
        <w:rPr>
          <w:rFonts w:ascii="Times New Roman" w:eastAsia="Times New Roman" w:hAnsi="Times New Roman" w:cs="Times New Roman"/>
          <w:color w:val="333333"/>
          <w:sz w:val="28"/>
          <w:szCs w:val="28"/>
        </w:rPr>
        <w:t>- определить критерии и показатели оценки труда учителей и друг</w:t>
      </w:r>
      <w:r w:rsidR="00702FCA" w:rsidRPr="00702FCA">
        <w:rPr>
          <w:rFonts w:ascii="Times New Roman" w:eastAsia="Times New Roman" w:hAnsi="Times New Roman" w:cs="Times New Roman"/>
          <w:color w:val="333333"/>
          <w:sz w:val="28"/>
          <w:szCs w:val="28"/>
        </w:rPr>
        <w:t>их работников образования.</w:t>
      </w:r>
    </w:p>
    <w:p w:rsidR="008B53BA" w:rsidRPr="00702FCA" w:rsidRDefault="008B53BA" w:rsidP="00702F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53BA" w:rsidRPr="0070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02904"/>
    <w:rsid w:val="00102904"/>
    <w:rsid w:val="00702FCA"/>
    <w:rsid w:val="008B53BA"/>
    <w:rsid w:val="009877F9"/>
    <w:rsid w:val="00AD4857"/>
    <w:rsid w:val="00C4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2019-09-12T01:13:00Z</dcterms:created>
  <dcterms:modified xsi:type="dcterms:W3CDTF">2019-09-12T01:17:00Z</dcterms:modified>
</cp:coreProperties>
</file>