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96" w:rsidRDefault="00B16296" w:rsidP="00B1629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Развивайся в ПРАВильном наПРАВлении!</w:t>
      </w:r>
    </w:p>
    <w:p w:rsidR="00B16296" w:rsidRDefault="00B16296" w:rsidP="00B16296">
      <w:pPr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10 по 13 ноября в пгт. Новокручининский проходила выездная школа профсоюзного актива "ПРАВильное наПРАВление"</w:t>
      </w:r>
      <w:r>
        <w:rPr>
          <w:rFonts w:ascii="Times New Roman" w:hAnsi="Times New Roman" w:cs="Times New Roman"/>
          <w:b/>
          <w:noProof/>
          <w:sz w:val="28"/>
          <w:szCs w:val="28"/>
        </w:rPr>
        <w:t>. Студенты повышали свои компетенции в профсоюзной деятельности, посещая различные лекции, тренинги, мероприятия.</w:t>
      </w:r>
    </w:p>
    <w:p w:rsidR="00B16296" w:rsidRDefault="00B16296" w:rsidP="00B1629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Школа профсоюзного актива «ПРАВильное наПРАВление» проходила второй раз и в этом году включала в себя два наПРАВления: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start и СТИПКОМ.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start – программа обучения для студентов первого курса, а СТИПКОМ - для студентов-членов стипендиальных комиссий с профсоюзным стажем более одного года. Участниками школы были представители всех тринадцати факультетов нашего вуза, а также гости из Бурятского государственного университета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Улан-Удэ). </w:t>
      </w:r>
    </w:p>
    <w:p w:rsidR="00B16296" w:rsidRDefault="00B16296" w:rsidP="00B1629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для участников ШПА проводили опытные профсоюзники (Наталья Сидоренко – председатель ППОС ЗабГУ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Евдокимова – главный специалист ППОС ЗабГУ  и Дарья Дунаева – специалист ППОС ЗабГУ) и приглашённые тренера (Татьяна Дамбаева, г. Улан-Удэ). В первый день с ребятами работала команда игротехников во главе с Яной Быковой, которые использовали различные упражнения на сплочение команды. Во второй и третий дни школы были проведены лекции по основам профсоюзной деятельности и стипендиальному обеспечению, а также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направленные на разбор командной работы где ребята узнали как именно строится это работа и что делать для того, чтобы она была эффективной.</w:t>
      </w:r>
    </w:p>
    <w:p w:rsidR="00B16296" w:rsidRDefault="00B16296" w:rsidP="00B1629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для двух направлений проходило одновременно. Первокурсники-участники ПРОФ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start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получили базовые знания, посетив занятия по основам профсоюзной деятельности, мотивации профсоюзного членства, работе в команде,  а также разобрали все аспекты подготовки мероприятия (алгоритм, направленность, финансирование и т.п.). А участниками СТИПКОМа были изучены материалы, связанные с выплатами обучающимся: «Основные положения ФЗ №273 «Об образовании в РФ»»; «Нормативно-правовые акты, регулирующие стипендиальное обеспечение в РФ»; «Государственная академическая стипендия и иные виды стипендий»; «Основные вопросы назначения государственной социальной стипендии. Материальная помощь». </w:t>
      </w:r>
    </w:p>
    <w:p w:rsidR="00B16296" w:rsidRDefault="00B16296" w:rsidP="00B1629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Помимо образовательной программы для участников были устроены различные культурно-массовые мероприятия: создание командной странички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VK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подготовка подарка для другой команды, создание профсоюзной сказки, Фотокросс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свежем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воздуха, Киновикторина и завершающим была Ковбойская вечеринка. </w:t>
      </w:r>
    </w:p>
    <w:p w:rsidR="00B16296" w:rsidRDefault="00B16296" w:rsidP="00B1629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ШПА участники сформировали планы работы профбюро  на своих факультетах, получили комментарии к ним и готовы реализовывать. А мы желаем ребятам успешного воплощения идей и не забывайте, что Профком студентов ЗабГУ всегда рядом!</w:t>
      </w:r>
    </w:p>
    <w:p w:rsidR="00B16296" w:rsidRDefault="00B16296" w:rsidP="00B16296">
      <w:pPr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Надежда Борисенко, </w:t>
      </w:r>
    </w:p>
    <w:p w:rsidR="00B16296" w:rsidRDefault="00B16296" w:rsidP="00B16296">
      <w:pPr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 ППОС ЗабГУ</w:t>
      </w:r>
    </w:p>
    <w:p w:rsidR="00B16296" w:rsidRDefault="00B16296" w:rsidP="00B1629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1D66" w:rsidRDefault="00041D66"/>
    <w:sectPr w:rsidR="0004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>
    <w:useFELayout/>
  </w:compat>
  <w:rsids>
    <w:rsidRoot w:val="00B16296"/>
    <w:rsid w:val="00041D66"/>
    <w:rsid w:val="00B1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2016-11-22T07:22:00Z</dcterms:created>
  <dcterms:modified xsi:type="dcterms:W3CDTF">2016-11-22T07:22:00Z</dcterms:modified>
</cp:coreProperties>
</file>